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F5" w:rsidRPr="00E86653" w:rsidRDefault="008B3EF4" w:rsidP="005E3133">
      <w:pPr>
        <w:pStyle w:val="Titre1"/>
        <w:spacing w:before="0"/>
        <w:ind w:left="0"/>
        <w:jc w:val="center"/>
        <w:rPr>
          <w:rFonts w:ascii="Times New Roman" w:hAnsi="Times New Roman"/>
          <w:color w:val="C00000"/>
          <w:spacing w:val="-1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C00000"/>
          <w:spacing w:val="-1"/>
          <w:sz w:val="24"/>
          <w:szCs w:val="24"/>
          <w:lang w:val="fr-FR" w:eastAsia="fr-FR"/>
        </w:rPr>
        <w:drawing>
          <wp:inline distT="0" distB="0" distL="0" distR="0">
            <wp:extent cx="6546850" cy="77406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F5" w:rsidRPr="00E86653" w:rsidRDefault="001574F5" w:rsidP="005E3133">
      <w:pPr>
        <w:pStyle w:val="Titre1"/>
        <w:spacing w:before="0"/>
        <w:ind w:left="0"/>
        <w:jc w:val="center"/>
        <w:rPr>
          <w:rFonts w:ascii="Times New Roman" w:hAnsi="Times New Roman"/>
          <w:color w:val="C00000"/>
          <w:spacing w:val="-1"/>
          <w:sz w:val="24"/>
          <w:szCs w:val="24"/>
          <w:lang w:val="fr-FR"/>
        </w:rPr>
      </w:pPr>
    </w:p>
    <w:p w:rsidR="001574F5" w:rsidRPr="00E86653" w:rsidRDefault="001574F5" w:rsidP="005E3133">
      <w:pPr>
        <w:pStyle w:val="Titre1"/>
        <w:spacing w:before="0"/>
        <w:ind w:left="0"/>
        <w:jc w:val="center"/>
        <w:rPr>
          <w:rFonts w:ascii="Times New Roman" w:hAnsi="Times New Roman"/>
          <w:color w:val="C00000"/>
          <w:spacing w:val="-1"/>
          <w:sz w:val="24"/>
          <w:szCs w:val="24"/>
          <w:lang w:val="fr-FR"/>
        </w:rPr>
      </w:pPr>
    </w:p>
    <w:p w:rsidR="008D4169" w:rsidRPr="00E86653" w:rsidRDefault="008D4169" w:rsidP="005E3133">
      <w:pPr>
        <w:pStyle w:val="Titre1"/>
        <w:spacing w:before="0"/>
        <w:ind w:left="0"/>
        <w:jc w:val="center"/>
        <w:rPr>
          <w:rFonts w:ascii="Arial Black" w:hAnsi="Arial Black"/>
          <w:color w:val="C00000"/>
          <w:spacing w:val="-1"/>
          <w:sz w:val="42"/>
          <w:szCs w:val="42"/>
          <w:lang w:val="fr-FR"/>
        </w:rPr>
      </w:pPr>
      <w:r w:rsidRPr="00E86653">
        <w:rPr>
          <w:rFonts w:ascii="Arial Black" w:hAnsi="Arial Black"/>
          <w:color w:val="C00000"/>
          <w:spacing w:val="-1"/>
          <w:sz w:val="42"/>
          <w:szCs w:val="42"/>
          <w:lang w:val="fr-FR"/>
        </w:rPr>
        <w:t>Toutes et tous à Paris le 2 décembre 2021</w:t>
      </w:r>
    </w:p>
    <w:p w:rsidR="001574F5" w:rsidRPr="00E86653" w:rsidRDefault="001574F5" w:rsidP="005E3133">
      <w:pPr>
        <w:pStyle w:val="Titre1"/>
        <w:spacing w:before="0"/>
        <w:ind w:left="0"/>
        <w:jc w:val="center"/>
        <w:rPr>
          <w:rFonts w:ascii="Arial Black" w:hAnsi="Arial Black"/>
          <w:color w:val="C00000"/>
          <w:spacing w:val="-1"/>
          <w:sz w:val="36"/>
          <w:szCs w:val="36"/>
          <w:lang w:val="fr-FR"/>
        </w:rPr>
      </w:pPr>
      <w:r w:rsidRPr="00E86653">
        <w:rPr>
          <w:rFonts w:ascii="Arial Black" w:hAnsi="Arial Black"/>
          <w:color w:val="C00000"/>
          <w:spacing w:val="-1"/>
          <w:sz w:val="36"/>
          <w:szCs w:val="36"/>
          <w:lang w:val="fr-FR"/>
        </w:rPr>
        <w:t xml:space="preserve">pour les pensions, la santé et les </w:t>
      </w:r>
      <w:r w:rsidR="00A63AFD">
        <w:rPr>
          <w:rFonts w:ascii="Arial Black" w:hAnsi="Arial Black"/>
          <w:color w:val="C00000"/>
          <w:spacing w:val="-1"/>
          <w:sz w:val="36"/>
          <w:szCs w:val="36"/>
          <w:lang w:val="fr-FR"/>
        </w:rPr>
        <w:t>S</w:t>
      </w:r>
      <w:r w:rsidRPr="00E86653">
        <w:rPr>
          <w:rFonts w:ascii="Arial Black" w:hAnsi="Arial Black"/>
          <w:color w:val="C00000"/>
          <w:spacing w:val="-1"/>
          <w:sz w:val="36"/>
          <w:szCs w:val="36"/>
          <w:lang w:val="fr-FR"/>
        </w:rPr>
        <w:t>ervices publics</w:t>
      </w:r>
    </w:p>
    <w:p w:rsidR="008D4169" w:rsidRPr="00E86653" w:rsidRDefault="008D4169" w:rsidP="008D4169">
      <w:pPr>
        <w:pStyle w:val="Titre1"/>
        <w:spacing w:before="0"/>
        <w:ind w:left="0"/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</w:pPr>
    </w:p>
    <w:p w:rsidR="008D4169" w:rsidRPr="00E86653" w:rsidRDefault="008D416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7807D9" w:rsidSect="006B40B8">
          <w:type w:val="continuous"/>
          <w:pgSz w:w="11900" w:h="16840"/>
          <w:pgMar w:top="567" w:right="720" w:bottom="720" w:left="720" w:header="709" w:footer="709" w:gutter="0"/>
          <w:cols w:space="708"/>
          <w:docGrid w:linePitch="360"/>
        </w:sectPr>
      </w:pPr>
    </w:p>
    <w:p w:rsidR="007807D9" w:rsidRPr="00973E4C" w:rsidRDefault="00904D5A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3026F3">
        <w:rPr>
          <w:rFonts w:ascii="Times New Roman" w:hAnsi="Times New Roman"/>
          <w:spacing w:val="-1"/>
          <w:sz w:val="25"/>
          <w:szCs w:val="25"/>
          <w:lang w:val="fr-FR"/>
        </w:rPr>
        <w:lastRenderedPageBreak/>
        <w:t>Le 1</w:t>
      </w:r>
      <w:r w:rsidRPr="003026F3">
        <w:rPr>
          <w:rFonts w:ascii="Times New Roman" w:hAnsi="Times New Roman"/>
          <w:spacing w:val="-1"/>
          <w:sz w:val="25"/>
          <w:szCs w:val="25"/>
          <w:vertAlign w:val="superscript"/>
          <w:lang w:val="fr-FR"/>
        </w:rPr>
        <w:t>er</w:t>
      </w:r>
      <w:r w:rsidRPr="003026F3">
        <w:rPr>
          <w:rFonts w:ascii="Times New Roman" w:hAnsi="Times New Roman"/>
          <w:spacing w:val="-1"/>
          <w:sz w:val="25"/>
          <w:szCs w:val="25"/>
          <w:lang w:val="fr-FR"/>
        </w:rPr>
        <w:t xml:space="preserve"> octobre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, d</w:t>
      </w:r>
      <w:r w:rsidR="008D4169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es dizaines de milliers de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retraitées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et retraités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se sont fait entendre 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dans 164 rassemblements ou manifestations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m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ais cela n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’a pas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suffi,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le gouvernement continue de rester sourd à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leurs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="00EF247C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revendications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et il poursuit sa politique </w:t>
      </w:r>
      <w:r w:rsidR="00EF247C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antisociale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.</w:t>
      </w:r>
    </w:p>
    <w:p w:rsidR="008D4169" w:rsidRPr="00973E4C" w:rsidRDefault="001C665F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lastRenderedPageBreak/>
        <w:t>L</w:t>
      </w:r>
      <w:r w:rsidR="008D4169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es prix flambent et les pensions </w:t>
      </w:r>
      <w:r w:rsidR="00EF247C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sont bl</w:t>
      </w:r>
      <w:r w:rsidR="00EF247C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o</w:t>
      </w:r>
      <w:r w:rsidR="00EF247C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quées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, les moyens attribués à la santé et aux </w:t>
      </w:r>
      <w:r w:rsidR="00A63AFD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ervices p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u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blics régressent</w:t>
      </w:r>
      <w:r w:rsidR="00904D5A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l’isolement des personnes âgées augmente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... </w:t>
      </w:r>
      <w:r w:rsidR="004D079D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Nous sommes 17 millions, nous sommes une force ! 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Montrons</w:t>
      </w:r>
      <w:r w:rsidR="00020CF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-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</w:t>
      </w:r>
      <w:r w:rsidR="00020CF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le 2 décembre par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une 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immense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manifest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tion nationale à Paris. </w:t>
      </w:r>
    </w:p>
    <w:p w:rsidR="007807D9" w:rsidRDefault="007807D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7807D9" w:rsidSect="007807D9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4649" w:space="710"/>
            <w:col w:w="5101"/>
          </w:cols>
          <w:docGrid w:linePitch="360"/>
        </w:sectPr>
      </w:pPr>
    </w:p>
    <w:p w:rsidR="00E86653" w:rsidRDefault="00E86653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1664B6" w:rsidRDefault="001664B6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7807D9" w:rsidRPr="00E86653" w:rsidRDefault="007807D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141E72" w:rsidRPr="00E86653" w:rsidRDefault="00141E72" w:rsidP="001574F5">
      <w:pPr>
        <w:pStyle w:val="Titre1"/>
        <w:spacing w:before="0" w:line="290" w:lineRule="exact"/>
        <w:ind w:left="0"/>
        <w:jc w:val="center"/>
        <w:rPr>
          <w:rFonts w:ascii="Arial Black" w:hAnsi="Arial Black"/>
          <w:color w:val="C00000"/>
          <w:spacing w:val="-1"/>
          <w:sz w:val="28"/>
          <w:szCs w:val="28"/>
          <w:lang w:val="fr-FR"/>
        </w:rPr>
      </w:pPr>
      <w:r w:rsidRPr="00E86653">
        <w:rPr>
          <w:rFonts w:ascii="Arial Black" w:hAnsi="Arial Black"/>
          <w:color w:val="C00000"/>
          <w:spacing w:val="-1"/>
          <w:sz w:val="28"/>
          <w:szCs w:val="28"/>
          <w:lang w:val="fr-FR"/>
        </w:rPr>
        <w:t>Augmentation des retraites, pensions de base et complémentaires</w:t>
      </w:r>
    </w:p>
    <w:p w:rsidR="00141E72" w:rsidRPr="00E86653" w:rsidRDefault="00141E72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color w:val="000000"/>
          <w:spacing w:val="-1"/>
          <w:sz w:val="25"/>
          <w:szCs w:val="25"/>
          <w:lang w:val="fr-FR"/>
        </w:rPr>
      </w:pPr>
    </w:p>
    <w:p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sectPr w:rsidR="007807D9" w:rsidSect="006B40B8">
          <w:type w:val="continuous"/>
          <w:pgSz w:w="11900" w:h="16840"/>
          <w:pgMar w:top="567" w:right="720" w:bottom="720" w:left="720" w:header="709" w:footer="709" w:gutter="0"/>
          <w:cols w:space="708"/>
          <w:docGrid w:linePitch="360"/>
        </w:sectPr>
      </w:pPr>
    </w:p>
    <w:p w:rsidR="007078FC" w:rsidRPr="00973E4C" w:rsidRDefault="007078FC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6B1A8B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lastRenderedPageBreak/>
        <w:t>C</w:t>
      </w:r>
      <w:r w:rsidR="00677A4B" w:rsidRPr="006B1A8B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omment payer les factures avec 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l’accélération de l’augmentation des prix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, de 1,9 % sur un an,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qui affecte des secteurs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indispensable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comme l’énergie, l’alimentation, les transports </w:t>
      </w:r>
      <w:r w:rsidR="00EF1F98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? D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epuis un an :</w:t>
      </w:r>
    </w:p>
    <w:p w:rsidR="007078FC" w:rsidRPr="00973E4C" w:rsidRDefault="007078FC" w:rsidP="00DF6F72">
      <w:pPr>
        <w:pStyle w:val="Titre1"/>
        <w:numPr>
          <w:ilvl w:val="0"/>
          <w:numId w:val="2"/>
        </w:numPr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La pension de base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n’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a augmenté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que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de 0,4 % ! Cette perte de pouvoir d’achat s’ajoute à celle des années précédentes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avec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le gel des pensions et même l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eur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baisse de 1,7 % en 2018 (hausse de la CSG).</w:t>
      </w:r>
    </w:p>
    <w:p w:rsidR="007078FC" w:rsidRPr="00E86653" w:rsidRDefault="007078FC" w:rsidP="007807D9">
      <w:pPr>
        <w:pStyle w:val="Titre1"/>
        <w:numPr>
          <w:ilvl w:val="0"/>
          <w:numId w:val="2"/>
        </w:numPr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lastRenderedPageBreak/>
        <w:t>La complémentaire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a progressé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de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seul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ment</w:t>
      </w:r>
      <w:r w:rsidR="007807D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1</w:t>
      </w:r>
      <w:r w:rsidR="00855207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 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%. En 10 ans, </w:t>
      </w:r>
      <w:r w:rsidR="005E3133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pour une inflation de 9,88 %,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la valeur du point a augmenté de 5,71 % pour les employés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(ARRCO), de 5,50 % pour les cadres (AGIRC) !</w:t>
      </w:r>
    </w:p>
    <w:p w:rsidR="00D91434" w:rsidRDefault="00D91434" w:rsidP="00855207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:rsidR="001C665F" w:rsidRPr="00E86653" w:rsidRDefault="001C665F" w:rsidP="00855207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Depuis 2014, nous avons perdu entre 10 et 12</w:t>
      </w:r>
      <w:r w:rsidR="00855207">
        <w:rPr>
          <w:rFonts w:ascii="Times New Roman" w:hAnsi="Times New Roman"/>
          <w:spacing w:val="-1"/>
          <w:sz w:val="25"/>
          <w:szCs w:val="25"/>
          <w:lang w:val="fr-FR"/>
        </w:rPr>
        <w:t> 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% de pouvoir d’achat, soit un mois de pe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n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sion par an !</w:t>
      </w:r>
    </w:p>
    <w:p w:rsidR="007807D9" w:rsidRDefault="007807D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7807D9" w:rsidSect="007807D9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4990" w:space="710"/>
            <w:col w:w="4760"/>
          </w:cols>
          <w:docGrid w:linePitch="360"/>
        </w:sectPr>
      </w:pPr>
    </w:p>
    <w:p w:rsidR="00187494" w:rsidRDefault="00187494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187494" w:rsidRDefault="00187494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7807D9" w:rsidRPr="00E86653" w:rsidRDefault="007807D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8D4169" w:rsidRPr="00E86653" w:rsidRDefault="008D4169" w:rsidP="001574F5">
      <w:pPr>
        <w:pStyle w:val="Titre1"/>
        <w:spacing w:before="0" w:line="290" w:lineRule="exact"/>
        <w:ind w:left="0"/>
        <w:jc w:val="center"/>
        <w:rPr>
          <w:rFonts w:ascii="Arial Black" w:hAnsi="Arial Black"/>
          <w:color w:val="C00000"/>
          <w:spacing w:val="-1"/>
          <w:sz w:val="28"/>
          <w:szCs w:val="28"/>
          <w:lang w:val="fr-FR"/>
        </w:rPr>
      </w:pPr>
      <w:r w:rsidRPr="00E86653">
        <w:rPr>
          <w:rFonts w:ascii="Arial Black" w:hAnsi="Arial Black"/>
          <w:color w:val="C00000"/>
          <w:spacing w:val="-1"/>
          <w:sz w:val="28"/>
          <w:szCs w:val="28"/>
          <w:lang w:val="fr-FR"/>
        </w:rPr>
        <w:t>Sécurité sociale – santé – autonomie</w:t>
      </w:r>
    </w:p>
    <w:p w:rsidR="008D4169" w:rsidRPr="00E86653" w:rsidRDefault="008D416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  <w:sectPr w:rsidR="007807D9" w:rsidSect="006B40B8">
          <w:type w:val="continuous"/>
          <w:pgSz w:w="11900" w:h="16840"/>
          <w:pgMar w:top="567" w:right="720" w:bottom="720" w:left="720" w:header="709" w:footer="709" w:gutter="0"/>
          <w:cols w:space="708"/>
          <w:docGrid w:linePitch="360"/>
        </w:sectPr>
      </w:pPr>
    </w:p>
    <w:p w:rsidR="00EF247C" w:rsidRPr="0018038E" w:rsidRDefault="00677A4B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lastRenderedPageBreak/>
        <w:t>Tout</w:t>
      </w:r>
      <w:r w:rsidR="00D91434">
        <w:rPr>
          <w:rFonts w:ascii="Times New Roman" w:hAnsi="Times New Roman"/>
          <w:spacing w:val="-1"/>
          <w:sz w:val="25"/>
          <w:szCs w:val="25"/>
          <w:lang w:val="fr-FR"/>
        </w:rPr>
        <w:t>e la popul</w:t>
      </w:r>
      <w:r w:rsidR="00D91434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ation 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l’a </w:t>
      </w:r>
      <w:r w:rsidR="00EF247C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vécu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pe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n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dant l</w:t>
      </w:r>
      <w:r w:rsidR="008D4169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a pandémie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 :</w:t>
      </w:r>
      <w:r w:rsidR="008D4169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la protection sociale est un bien essentiel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, elle « </w:t>
      </w:r>
      <w:r w:rsidRPr="00973E4C">
        <w:rPr>
          <w:rFonts w:ascii="Times New Roman" w:hAnsi="Times New Roman"/>
          <w:i/>
          <w:iCs/>
          <w:color w:val="000000"/>
          <w:spacing w:val="-1"/>
          <w:sz w:val="25"/>
          <w:szCs w:val="25"/>
          <w:lang w:val="fr-FR"/>
        </w:rPr>
        <w:t>n’a pas de prix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 »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. Et pourtant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elle est de plus en plus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attaquée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. La disp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rition de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115</w:t>
      </w:r>
      <w:r w:rsidR="005E3133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 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000 lits en 25 ans dans les hôpitaux et de 100 000 postes de soignants en 8 ans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a créé une 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situation catastrophique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,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avec son lot de drames</w:t>
      </w:r>
      <w:r w:rsidR="00EF247C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surtout pour les retraités qui ne sont pas jugés prioritaires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. 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t la même politique se poursuit en ce moment !</w:t>
      </w:r>
      <w:r w:rsidR="00B82D7A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</w:p>
    <w:p w:rsidR="00677A4B" w:rsidRPr="00973E4C" w:rsidRDefault="001664B6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lastRenderedPageBreak/>
        <w:t>Qui a promis une</w:t>
      </w:r>
      <w:r w:rsidR="00677A4B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loi Grand-Âge pour permettre à la population de bien vieillir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 ?</w:t>
      </w:r>
      <w:r w:rsidR="00A63AFD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Elle est urgent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il y aura 100 000 personnes âgées de plus en 2030, mais e</w:t>
      </w:r>
      <w:r w:rsidR="00677A4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lle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vient d’être abandonnée</w:t>
      </w:r>
      <w:r w:rsidR="00677A4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et les quelques mesures pour 2022 re</w:t>
      </w:r>
      <w:r w:rsidR="00677A4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</w:t>
      </w:r>
      <w:r w:rsidR="00677A4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tent bien loin de répondre aux besoins :</w:t>
      </w:r>
    </w:p>
    <w:p w:rsidR="00677A4B" w:rsidRPr="00973E4C" w:rsidRDefault="00677A4B" w:rsidP="0018038E">
      <w:pPr>
        <w:pStyle w:val="Titre1"/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-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ab/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Seulement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0,4 milliard d’euros à comparer aux 6 mi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liards prévus pour 2024 par l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’officiel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rapport Libault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.</w:t>
      </w:r>
    </w:p>
    <w:p w:rsidR="00677A4B" w:rsidRPr="00973E4C" w:rsidRDefault="00677A4B" w:rsidP="0018038E">
      <w:pPr>
        <w:pStyle w:val="Titre1"/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-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ab/>
      </w:r>
      <w:r w:rsidR="00313EF1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Seulement</w:t>
      </w:r>
      <w:r w:rsidR="00313EF1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un peu plus d’un emploi par Ehpad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dans 5 ans</w:t>
      </w:r>
      <w:r w:rsidR="00313EF1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très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très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loin d’une personne p</w:t>
      </w:r>
      <w:r w:rsidR="00313EF1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 résident !</w:t>
      </w:r>
    </w:p>
    <w:p w:rsidR="00677A4B" w:rsidRPr="00973E4C" w:rsidRDefault="00677A4B" w:rsidP="0018038E">
      <w:pPr>
        <w:pStyle w:val="Titre1"/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-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ab/>
      </w:r>
      <w:r w:rsidR="001664B6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Bien trop peu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pour les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personnels de l’aide à domicile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, </w:t>
      </w:r>
      <w:r w:rsidR="001664B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renvoyés à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une promesse de négociations.</w:t>
      </w:r>
    </w:p>
    <w:p w:rsidR="007807D9" w:rsidRDefault="00677A4B" w:rsidP="0018038E">
      <w:pPr>
        <w:pStyle w:val="Titre1"/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-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ab/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Rien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sur le très onéreux reste à charge</w:t>
      </w:r>
      <w:r w:rsidR="001574F5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, ...</w:t>
      </w:r>
    </w:p>
    <w:p w:rsidR="007807D9" w:rsidRDefault="007807D9" w:rsidP="007807D9">
      <w:pPr>
        <w:pStyle w:val="Titre1"/>
        <w:spacing w:before="6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7807D9" w:rsidSect="0018038E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3799" w:space="710"/>
            <w:col w:w="5951"/>
          </w:cols>
          <w:docGrid w:linePitch="360"/>
        </w:sectPr>
      </w:pPr>
    </w:p>
    <w:p w:rsidR="008D4169" w:rsidRPr="00E86653" w:rsidRDefault="008D4169" w:rsidP="000301A6">
      <w:pPr>
        <w:pStyle w:val="Titre1"/>
        <w:spacing w:before="0" w:line="290" w:lineRule="exact"/>
        <w:ind w:left="0"/>
        <w:jc w:val="center"/>
        <w:rPr>
          <w:rFonts w:ascii="Arial Black" w:hAnsi="Arial Black"/>
          <w:color w:val="C00000"/>
          <w:spacing w:val="-1"/>
          <w:sz w:val="28"/>
          <w:szCs w:val="28"/>
          <w:lang w:val="fr-FR"/>
        </w:rPr>
      </w:pPr>
      <w:r w:rsidRPr="00E86653">
        <w:rPr>
          <w:rFonts w:ascii="Arial Black" w:hAnsi="Arial Black"/>
          <w:color w:val="C00000"/>
          <w:spacing w:val="-1"/>
          <w:sz w:val="28"/>
          <w:szCs w:val="28"/>
          <w:lang w:val="fr-FR"/>
        </w:rPr>
        <w:lastRenderedPageBreak/>
        <w:t>Services publics</w:t>
      </w:r>
    </w:p>
    <w:p w:rsidR="009E2F4E" w:rsidRDefault="009E2F4E" w:rsidP="001664B6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:rsidR="001664B6" w:rsidRDefault="008D4169" w:rsidP="001664B6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 xml:space="preserve">Les </w:t>
      </w:r>
      <w:r w:rsidR="00A63AFD">
        <w:rPr>
          <w:rFonts w:ascii="Times New Roman" w:hAnsi="Times New Roman"/>
          <w:spacing w:val="-1"/>
          <w:sz w:val="25"/>
          <w:szCs w:val="25"/>
          <w:lang w:val="fr-FR"/>
        </w:rPr>
        <w:t>S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ervices publics et leurs perso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n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nels ont joué un rôle irremplaçable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dans la lutte contre la pandémie.</w:t>
      </w:r>
      <w:r w:rsidR="003E3CE3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Nous avons besoin, de plus en plus avec l’âge, de 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services de proximité, avec du personnel en nombre et formé, g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a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rants d’une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égalité de traitement sur tout le territoire, garants d’un accès pour tous partout.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="001664B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Les difficultés s’accumulent pour l’accès au log</w:t>
      </w:r>
      <w:r w:rsidR="001664B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</w:t>
      </w:r>
      <w:r w:rsidR="001664B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ment, aux transports, à l’énergie, au </w:t>
      </w:r>
      <w:r w:rsidR="001664B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lastRenderedPageBreak/>
        <w:t>bureau de poste, à la trésorerie, au n</w:t>
      </w:r>
      <w:r w:rsidR="001664B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u</w:t>
      </w:r>
      <w:r w:rsidR="001664B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mérique, ...</w:t>
      </w:r>
    </w:p>
    <w:p w:rsidR="005E3133" w:rsidRPr="00973E4C" w:rsidRDefault="008B0E42" w:rsidP="001664B6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 xml:space="preserve">Les </w:t>
      </w:r>
      <w:r w:rsidR="00A63AFD">
        <w:rPr>
          <w:rFonts w:ascii="Times New Roman" w:hAnsi="Times New Roman"/>
          <w:spacing w:val="-1"/>
          <w:sz w:val="25"/>
          <w:szCs w:val="25"/>
          <w:lang w:val="fr-FR"/>
        </w:rPr>
        <w:t>S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 xml:space="preserve">ervices 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publics</w:t>
      </w:r>
      <w:r w:rsidR="00855207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et le lien social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sont</w:t>
      </w:r>
      <w:r w:rsidR="005E3133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indispe</w:t>
      </w:r>
      <w:r w:rsidR="005E3133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n</w:t>
      </w:r>
      <w:r w:rsidR="005E3133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sable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s</w:t>
      </w:r>
      <w:r w:rsidR="005E3133" w:rsidRPr="00E86653">
        <w:rPr>
          <w:rFonts w:ascii="Times New Roman" w:hAnsi="Times New Roman"/>
          <w:spacing w:val="-1"/>
          <w:sz w:val="25"/>
          <w:szCs w:val="25"/>
          <w:lang w:val="fr-FR"/>
        </w:rPr>
        <w:t> !</w:t>
      </w:r>
      <w:r w:rsidR="005E3133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L</w:t>
      </w:r>
      <w:r w:rsidR="005E3133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e </w:t>
      </w:r>
      <w:hyperlink r:id="rId6" w:history="1">
        <w:r w:rsidR="005E3133" w:rsidRPr="00E86653">
          <w:rPr>
            <w:rStyle w:val="Lienhypertexte"/>
            <w:rFonts w:ascii="Times New Roman" w:hAnsi="Times New Roman"/>
            <w:b w:val="0"/>
            <w:bCs w:val="0"/>
            <w:spacing w:val="-1"/>
            <w:sz w:val="25"/>
            <w:szCs w:val="25"/>
            <w:lang w:val="fr-FR"/>
          </w:rPr>
          <w:t>baromètre</w:t>
        </w:r>
      </w:hyperlink>
      <w:r w:rsidR="005E3133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annuel de l’association Les Petits Frères des Pauvres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confirme que</w:t>
      </w:r>
      <w:r w:rsidR="005E3133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6,5 millions de personnes âgées se sentent seules fréquemment</w:t>
      </w:r>
      <w:r w:rsidR="00480C90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</w:t>
      </w:r>
      <w:r w:rsidR="005E3133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et 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que </w:t>
      </w:r>
      <w:r w:rsidR="005E3133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530</w:t>
      </w:r>
      <w:r w:rsidR="00900AC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 </w:t>
      </w:r>
      <w:r w:rsidR="005E3133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000 sont « </w:t>
      </w:r>
      <w:r w:rsidR="005E3133" w:rsidRPr="00E86653">
        <w:rPr>
          <w:rFonts w:ascii="Times New Roman" w:hAnsi="Times New Roman"/>
          <w:b w:val="0"/>
          <w:bCs w:val="0"/>
          <w:i/>
          <w:iCs/>
          <w:spacing w:val="-1"/>
          <w:sz w:val="25"/>
          <w:szCs w:val="25"/>
          <w:lang w:val="fr-FR"/>
        </w:rPr>
        <w:t>en sit</w:t>
      </w:r>
      <w:r w:rsidR="005E3133" w:rsidRPr="00973E4C">
        <w:rPr>
          <w:rFonts w:ascii="Times New Roman" w:hAnsi="Times New Roman"/>
          <w:b w:val="0"/>
          <w:bCs w:val="0"/>
          <w:i/>
          <w:iCs/>
          <w:color w:val="000000"/>
          <w:spacing w:val="-1"/>
          <w:sz w:val="25"/>
          <w:szCs w:val="25"/>
          <w:lang w:val="fr-FR"/>
        </w:rPr>
        <w:t>uation de mort sociale</w:t>
      </w:r>
      <w:r w:rsidR="0018098A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 </w:t>
      </w:r>
      <w:r w:rsidR="005E3133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», sans aucun contact social, amical ou familial, soit 77</w:t>
      </w:r>
      <w:r w:rsidR="00480C90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 </w:t>
      </w:r>
      <w:r w:rsidR="005E3133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% de plus en quatre ans.</w:t>
      </w:r>
    </w:p>
    <w:p w:rsidR="00614BA7" w:rsidRPr="00973E4C" w:rsidRDefault="00614BA7" w:rsidP="001664B6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</w:p>
    <w:p w:rsidR="00855207" w:rsidRPr="00973E4C" w:rsidRDefault="00855207" w:rsidP="00855207">
      <w:pPr>
        <w:pStyle w:val="Titre1"/>
        <w:spacing w:before="0" w:line="290" w:lineRule="exact"/>
        <w:ind w:left="0"/>
        <w:jc w:val="both"/>
        <w:rPr>
          <w:color w:val="000000"/>
          <w:lang w:val="fr-FR"/>
        </w:rPr>
      </w:pP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Recréer du lien social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bien vivre sa retraite, c’est aussi au travers l’accès aux loisirs à la culture. C’est pourtant ce que l’on abandonne en premier quand les moyens de su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b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sistance ne sont pas suffisants. Cela renforce l’isolement des retraités.</w:t>
      </w:r>
    </w:p>
    <w:p w:rsidR="009E2F4E" w:rsidRDefault="009E2F4E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9E2F4E" w:rsidSect="00B67070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3912" w:space="710"/>
            <w:col w:w="5838"/>
          </w:cols>
          <w:docGrid w:linePitch="360"/>
        </w:sectPr>
      </w:pPr>
    </w:p>
    <w:p w:rsidR="0018098A" w:rsidRDefault="0018098A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5E3133" w:rsidRPr="00E86653" w:rsidRDefault="005E3133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tbl>
      <w:tblPr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10450"/>
      </w:tblGrid>
      <w:tr w:rsidR="0018098A" w:rsidRPr="00286D58" w:rsidTr="00286D58">
        <w:tc>
          <w:tcPr>
            <w:tcW w:w="10450" w:type="dxa"/>
            <w:shd w:val="clear" w:color="auto" w:fill="auto"/>
          </w:tcPr>
          <w:p w:rsidR="0018098A" w:rsidRPr="00286D58" w:rsidRDefault="0018098A" w:rsidP="00286D58">
            <w:pPr>
              <w:pStyle w:val="Titre1"/>
              <w:spacing w:before="120"/>
              <w:ind w:left="0"/>
              <w:jc w:val="center"/>
              <w:rPr>
                <w:rFonts w:ascii="Arial Black" w:hAnsi="Arial Black"/>
                <w:color w:val="C00000"/>
                <w:spacing w:val="-1"/>
                <w:sz w:val="36"/>
                <w:szCs w:val="36"/>
                <w:lang w:val="fr-FR"/>
              </w:rPr>
            </w:pPr>
            <w:r w:rsidRPr="00286D58">
              <w:rPr>
                <w:rFonts w:ascii="Arial Black" w:hAnsi="Arial Black"/>
                <w:color w:val="C00000"/>
                <w:spacing w:val="-1"/>
                <w:sz w:val="36"/>
                <w:szCs w:val="36"/>
                <w:lang w:val="fr-FR"/>
              </w:rPr>
              <w:t>Jeudi 2 décembre 2021, montrons notre force !</w:t>
            </w:r>
          </w:p>
          <w:p w:rsidR="0018098A" w:rsidRPr="00286D58" w:rsidRDefault="0018098A" w:rsidP="00286D58">
            <w:pPr>
              <w:pStyle w:val="Titre1"/>
              <w:spacing w:before="120"/>
              <w:ind w:left="0"/>
              <w:jc w:val="center"/>
              <w:rPr>
                <w:rFonts w:ascii="Arial Black" w:hAnsi="Arial Black"/>
                <w:color w:val="C00000"/>
                <w:spacing w:val="-1"/>
                <w:sz w:val="36"/>
                <w:szCs w:val="36"/>
                <w:lang w:val="fr-FR"/>
              </w:rPr>
            </w:pPr>
            <w:r w:rsidRPr="00286D58">
              <w:rPr>
                <w:rFonts w:ascii="Arial Black" w:hAnsi="Arial Black"/>
                <w:color w:val="C00000"/>
                <w:spacing w:val="-1"/>
                <w:sz w:val="36"/>
                <w:szCs w:val="36"/>
                <w:lang w:val="fr-FR"/>
              </w:rPr>
              <w:t>Manifestation nationale des retraitées et retraités</w:t>
            </w:r>
          </w:p>
          <w:p w:rsidR="0018098A" w:rsidRPr="00286D58" w:rsidRDefault="0018098A" w:rsidP="00286D58">
            <w:pPr>
              <w:pStyle w:val="Titre1"/>
              <w:spacing w:before="0" w:after="160"/>
              <w:ind w:left="0"/>
              <w:jc w:val="center"/>
              <w:rPr>
                <w:rFonts w:ascii="Arial Black" w:hAnsi="Arial Black"/>
                <w:color w:val="C00000"/>
                <w:spacing w:val="-1"/>
                <w:sz w:val="28"/>
                <w:szCs w:val="28"/>
                <w:lang w:val="fr-FR"/>
              </w:rPr>
            </w:pPr>
            <w:r w:rsidRPr="00286D58">
              <w:rPr>
                <w:rFonts w:ascii="Arial Black" w:hAnsi="Arial Black"/>
                <w:color w:val="C00000"/>
                <w:spacing w:val="-1"/>
                <w:sz w:val="28"/>
                <w:szCs w:val="28"/>
                <w:lang w:val="fr-FR"/>
              </w:rPr>
              <w:t>Toutes et tous à Paris à 13 h 30</w:t>
            </w:r>
          </w:p>
        </w:tc>
      </w:tr>
    </w:tbl>
    <w:p w:rsidR="009E2F4E" w:rsidRDefault="009E2F4E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:rsidR="008D4169" w:rsidRDefault="008D416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Pour :</w:t>
      </w:r>
    </w:p>
    <w:p w:rsidR="009E2F4E" w:rsidRPr="00E86653" w:rsidRDefault="009E2F4E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:rsidR="009E2F4E" w:rsidRDefault="009E2F4E" w:rsidP="009E2F4E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spacing w:val="-1"/>
          <w:sz w:val="25"/>
          <w:szCs w:val="25"/>
          <w:lang w:val="fr-FR"/>
        </w:rPr>
        <w:sectPr w:rsidR="009E2F4E" w:rsidSect="006B40B8">
          <w:type w:val="continuous"/>
          <w:pgSz w:w="11900" w:h="16840"/>
          <w:pgMar w:top="567" w:right="720" w:bottom="720" w:left="720" w:header="709" w:footer="709" w:gutter="0"/>
          <w:cols w:space="708"/>
          <w:docGrid w:linePitch="360"/>
        </w:sectPr>
      </w:pPr>
    </w:p>
    <w:p w:rsidR="005E173C" w:rsidRDefault="008D4169" w:rsidP="009E2F4E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lastRenderedPageBreak/>
        <w:t>-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ab/>
        <w:t>L’augmentation immédiate des</w:t>
      </w:r>
      <w:r w:rsidR="00840699" w:rsidRPr="00E86653">
        <w:rPr>
          <w:rFonts w:ascii="Times New Roman" w:hAnsi="Times New Roman"/>
          <w:spacing w:val="-1"/>
          <w:sz w:val="25"/>
          <w:szCs w:val="25"/>
          <w:lang w:val="fr-FR"/>
        </w:rPr>
        <w:t xml:space="preserve"> 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pensions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de base et co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m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plémentaire et </w:t>
      </w:r>
      <w:r w:rsidR="00877070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leur 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indexation sur l’évolution des salaires.</w:t>
      </w:r>
      <w:r w:rsidR="00877070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</w:t>
      </w:r>
      <w:r w:rsidR="005E173C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Pensions de réversion attribuées sans conditions de re</w:t>
      </w:r>
      <w:r w:rsidR="005E173C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s</w:t>
      </w:r>
      <w:r w:rsidR="005E173C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sources ni d'âge, améliorées afin de garantir le niveau de vie du</w:t>
      </w:r>
      <w:r w:rsidR="00EC714B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/de la</w:t>
      </w:r>
      <w:r w:rsidR="005E173C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conjoint·e survivant et son extension aux couples pacsés, </w:t>
      </w:r>
      <w:r w:rsidR="008B0E42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aux </w:t>
      </w:r>
      <w:r w:rsidR="005E173C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concubin·es.</w:t>
      </w:r>
    </w:p>
    <w:p w:rsidR="00614BA7" w:rsidRPr="00E86653" w:rsidRDefault="00614BA7" w:rsidP="009E2F4E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8D4169" w:rsidRPr="00E86653" w:rsidRDefault="008D4169" w:rsidP="00614BA7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-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ab/>
        <w:t>La défense de notre système de santé</w:t>
      </w:r>
      <w:r w:rsidR="00EC714B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et 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de retraite, porté par une Sécurité sociale financée par les cotisations sociales et basé</w:t>
      </w:r>
      <w:r w:rsidR="00020CF6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e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sur la solidarité intergénérationnelle.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Un grand </w:t>
      </w:r>
      <w:r w:rsidR="00A63AFD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S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e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r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vice public de la prise en charge de l’autonomie</w:t>
      </w:r>
      <w:r w:rsidR="00020CF6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géré par l’assurance-maladie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, </w:t>
      </w:r>
      <w:r w:rsidR="008B0E42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avec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200 000 embauches dans les E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H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PAD et 100</w:t>
      </w:r>
      <w:r w:rsidR="00020CF6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 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000 dans le secteur de l’aide à domicile pour g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a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rantir des soins de qualité.</w:t>
      </w:r>
    </w:p>
    <w:p w:rsidR="008D4169" w:rsidRDefault="008D4169" w:rsidP="00614BA7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lastRenderedPageBreak/>
        <w:t>-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ab/>
        <w:t xml:space="preserve">La défense et le développement des </w:t>
      </w:r>
      <w:r w:rsidR="00A63AFD">
        <w:rPr>
          <w:rFonts w:ascii="Times New Roman" w:hAnsi="Times New Roman"/>
          <w:spacing w:val="-1"/>
          <w:sz w:val="25"/>
          <w:szCs w:val="25"/>
          <w:lang w:val="fr-FR"/>
        </w:rPr>
        <w:t>S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ervices publics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de proxim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i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té sous contrôle et maîtrise p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u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blique.</w:t>
      </w:r>
      <w:r w:rsidR="00915644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</w:t>
      </w:r>
      <w:r w:rsidR="008B0E42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Le maintien et le dév</w:t>
      </w:r>
      <w:r w:rsidR="008B0E42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e</w:t>
      </w:r>
      <w:r w:rsidR="008B0E42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loppement des contacts sociaux, des commerces et services de proximité. La lutte contre l’isolement</w:t>
      </w:r>
      <w:r w:rsidR="00F1705F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pour une retraite digne et paisible.</w:t>
      </w:r>
    </w:p>
    <w:p w:rsidR="00614BA7" w:rsidRPr="00E86653" w:rsidRDefault="00614BA7" w:rsidP="00614BA7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8D4169" w:rsidRPr="00E86653" w:rsidRDefault="008D4169" w:rsidP="00614BA7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-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ab/>
        <w:t>La défense de nos libertés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ind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i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viduelles et collectives.</w:t>
      </w:r>
    </w:p>
    <w:p w:rsidR="009E2F4E" w:rsidRDefault="009E2F4E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18038E" w:rsidRDefault="0018038E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18038E" w:rsidSect="0018038E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6237" w:space="710"/>
            <w:col w:w="3513"/>
          </w:cols>
          <w:docGrid w:linePitch="360"/>
        </w:sectPr>
      </w:pPr>
    </w:p>
    <w:p w:rsidR="00677A4B" w:rsidRPr="00E86653" w:rsidRDefault="00677A4B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:rsidR="00EF247C" w:rsidRPr="0056333F" w:rsidRDefault="008D4169" w:rsidP="0018038E">
      <w:pPr>
        <w:pStyle w:val="Titre1"/>
        <w:spacing w:before="0"/>
        <w:ind w:left="0"/>
        <w:jc w:val="both"/>
        <w:rPr>
          <w:rFonts w:ascii="Times New Roman" w:hAnsi="Times New Roman"/>
          <w:spacing w:val="-1"/>
          <w:sz w:val="24"/>
          <w:szCs w:val="24"/>
          <w:lang w:val="fr-FR"/>
        </w:rPr>
      </w:pPr>
      <w:r w:rsidRPr="0056333F">
        <w:rPr>
          <w:rFonts w:ascii="Times New Roman" w:hAnsi="Times New Roman"/>
          <w:spacing w:val="-1"/>
          <w:sz w:val="24"/>
          <w:szCs w:val="24"/>
          <w:lang w:val="fr-FR"/>
        </w:rPr>
        <w:t>Le Président de la République, son gouvernement et le patronat doivent enfin entendre les retraités.</w:t>
      </w:r>
    </w:p>
    <w:p w:rsidR="002424F7" w:rsidRPr="002424F7" w:rsidRDefault="002424F7" w:rsidP="0056333F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sectPr w:rsidR="002424F7" w:rsidRPr="002424F7" w:rsidSect="0056333F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322"/>
    <w:multiLevelType w:val="hybridMultilevel"/>
    <w:tmpl w:val="CAE409F2"/>
    <w:lvl w:ilvl="0" w:tplc="D990F346">
      <w:start w:val="1"/>
      <w:numFmt w:val="bullet"/>
      <w:lvlText w:val="-"/>
      <w:lvlJc w:val="left"/>
      <w:pPr>
        <w:ind w:left="664" w:hanging="412"/>
      </w:pPr>
      <w:rPr>
        <w:rFonts w:ascii="Calibri" w:eastAsia="Calibri" w:hAnsi="Calibri" w:hint="default"/>
        <w:sz w:val="24"/>
        <w:szCs w:val="24"/>
      </w:rPr>
    </w:lvl>
    <w:lvl w:ilvl="1" w:tplc="5DD2AAE0">
      <w:start w:val="1"/>
      <w:numFmt w:val="bullet"/>
      <w:lvlText w:val="•"/>
      <w:lvlJc w:val="left"/>
      <w:pPr>
        <w:ind w:left="1552" w:hanging="412"/>
      </w:pPr>
      <w:rPr>
        <w:rFonts w:hint="default"/>
      </w:rPr>
    </w:lvl>
    <w:lvl w:ilvl="2" w:tplc="C55866D6">
      <w:start w:val="1"/>
      <w:numFmt w:val="bullet"/>
      <w:lvlText w:val="•"/>
      <w:lvlJc w:val="left"/>
      <w:pPr>
        <w:ind w:left="2440" w:hanging="412"/>
      </w:pPr>
      <w:rPr>
        <w:rFonts w:hint="default"/>
      </w:rPr>
    </w:lvl>
    <w:lvl w:ilvl="3" w:tplc="9C889E50">
      <w:start w:val="1"/>
      <w:numFmt w:val="bullet"/>
      <w:lvlText w:val="•"/>
      <w:lvlJc w:val="left"/>
      <w:pPr>
        <w:ind w:left="3328" w:hanging="412"/>
      </w:pPr>
      <w:rPr>
        <w:rFonts w:hint="default"/>
      </w:rPr>
    </w:lvl>
    <w:lvl w:ilvl="4" w:tplc="CA385D8C">
      <w:start w:val="1"/>
      <w:numFmt w:val="bullet"/>
      <w:lvlText w:val="•"/>
      <w:lvlJc w:val="left"/>
      <w:pPr>
        <w:ind w:left="4216" w:hanging="412"/>
      </w:pPr>
      <w:rPr>
        <w:rFonts w:hint="default"/>
      </w:rPr>
    </w:lvl>
    <w:lvl w:ilvl="5" w:tplc="22884264">
      <w:start w:val="1"/>
      <w:numFmt w:val="bullet"/>
      <w:lvlText w:val="•"/>
      <w:lvlJc w:val="left"/>
      <w:pPr>
        <w:ind w:left="5104" w:hanging="412"/>
      </w:pPr>
      <w:rPr>
        <w:rFonts w:hint="default"/>
      </w:rPr>
    </w:lvl>
    <w:lvl w:ilvl="6" w:tplc="7EDE8FAC">
      <w:start w:val="1"/>
      <w:numFmt w:val="bullet"/>
      <w:lvlText w:val="•"/>
      <w:lvlJc w:val="left"/>
      <w:pPr>
        <w:ind w:left="5993" w:hanging="412"/>
      </w:pPr>
      <w:rPr>
        <w:rFonts w:hint="default"/>
      </w:rPr>
    </w:lvl>
    <w:lvl w:ilvl="7" w:tplc="503C785E">
      <w:start w:val="1"/>
      <w:numFmt w:val="bullet"/>
      <w:lvlText w:val="•"/>
      <w:lvlJc w:val="left"/>
      <w:pPr>
        <w:ind w:left="6881" w:hanging="412"/>
      </w:pPr>
      <w:rPr>
        <w:rFonts w:hint="default"/>
      </w:rPr>
    </w:lvl>
    <w:lvl w:ilvl="8" w:tplc="32741442">
      <w:start w:val="1"/>
      <w:numFmt w:val="bullet"/>
      <w:lvlText w:val="•"/>
      <w:lvlJc w:val="left"/>
      <w:pPr>
        <w:ind w:left="7769" w:hanging="412"/>
      </w:pPr>
      <w:rPr>
        <w:rFonts w:hint="default"/>
      </w:rPr>
    </w:lvl>
  </w:abstractNum>
  <w:abstractNum w:abstractNumId="1">
    <w:nsid w:val="713379AE"/>
    <w:multiLevelType w:val="hybridMultilevel"/>
    <w:tmpl w:val="8B98B84A"/>
    <w:lvl w:ilvl="0" w:tplc="A8C056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597E9A"/>
    <w:rsid w:val="00020CF6"/>
    <w:rsid w:val="000301A6"/>
    <w:rsid w:val="000F2B65"/>
    <w:rsid w:val="0011361D"/>
    <w:rsid w:val="00141E72"/>
    <w:rsid w:val="001574F5"/>
    <w:rsid w:val="001664B6"/>
    <w:rsid w:val="0018038E"/>
    <w:rsid w:val="0018098A"/>
    <w:rsid w:val="00187494"/>
    <w:rsid w:val="00197241"/>
    <w:rsid w:val="001C665F"/>
    <w:rsid w:val="001C7231"/>
    <w:rsid w:val="001F20AC"/>
    <w:rsid w:val="001F2295"/>
    <w:rsid w:val="00221F94"/>
    <w:rsid w:val="002424F7"/>
    <w:rsid w:val="002437F5"/>
    <w:rsid w:val="00286D58"/>
    <w:rsid w:val="002A011A"/>
    <w:rsid w:val="002B20E6"/>
    <w:rsid w:val="002C244F"/>
    <w:rsid w:val="003026F3"/>
    <w:rsid w:val="00313EF1"/>
    <w:rsid w:val="0035229D"/>
    <w:rsid w:val="003E3CE3"/>
    <w:rsid w:val="00450B8D"/>
    <w:rsid w:val="00465F9C"/>
    <w:rsid w:val="00480C90"/>
    <w:rsid w:val="004D079D"/>
    <w:rsid w:val="004E1035"/>
    <w:rsid w:val="004E3E2E"/>
    <w:rsid w:val="00533DFD"/>
    <w:rsid w:val="0056333F"/>
    <w:rsid w:val="00597E9A"/>
    <w:rsid w:val="005B748E"/>
    <w:rsid w:val="005E173C"/>
    <w:rsid w:val="005E3133"/>
    <w:rsid w:val="005F0E85"/>
    <w:rsid w:val="00614BA7"/>
    <w:rsid w:val="00624D3F"/>
    <w:rsid w:val="006410A7"/>
    <w:rsid w:val="00677A4B"/>
    <w:rsid w:val="006B1A8B"/>
    <w:rsid w:val="006B40B8"/>
    <w:rsid w:val="006D57F4"/>
    <w:rsid w:val="006D7162"/>
    <w:rsid w:val="007078FC"/>
    <w:rsid w:val="00752A41"/>
    <w:rsid w:val="007807D9"/>
    <w:rsid w:val="00787699"/>
    <w:rsid w:val="007C0C60"/>
    <w:rsid w:val="007F128D"/>
    <w:rsid w:val="007F45A4"/>
    <w:rsid w:val="007F7F42"/>
    <w:rsid w:val="00823FE3"/>
    <w:rsid w:val="00840699"/>
    <w:rsid w:val="00855207"/>
    <w:rsid w:val="00877070"/>
    <w:rsid w:val="008839C4"/>
    <w:rsid w:val="008B0E42"/>
    <w:rsid w:val="008B3EF4"/>
    <w:rsid w:val="008D4169"/>
    <w:rsid w:val="00900AC3"/>
    <w:rsid w:val="00904D5A"/>
    <w:rsid w:val="00915644"/>
    <w:rsid w:val="0094748B"/>
    <w:rsid w:val="00951D90"/>
    <w:rsid w:val="00973E4C"/>
    <w:rsid w:val="009E2F4E"/>
    <w:rsid w:val="00A63AFD"/>
    <w:rsid w:val="00A9397D"/>
    <w:rsid w:val="00AC3A65"/>
    <w:rsid w:val="00B22EC8"/>
    <w:rsid w:val="00B67070"/>
    <w:rsid w:val="00B74BE0"/>
    <w:rsid w:val="00B82D7A"/>
    <w:rsid w:val="00C63354"/>
    <w:rsid w:val="00CE38A6"/>
    <w:rsid w:val="00CF29BE"/>
    <w:rsid w:val="00D07DEB"/>
    <w:rsid w:val="00D91434"/>
    <w:rsid w:val="00DD750B"/>
    <w:rsid w:val="00DD79D9"/>
    <w:rsid w:val="00DE5969"/>
    <w:rsid w:val="00DF6F72"/>
    <w:rsid w:val="00E0610F"/>
    <w:rsid w:val="00E86653"/>
    <w:rsid w:val="00EC714B"/>
    <w:rsid w:val="00EF16D6"/>
    <w:rsid w:val="00EF1F98"/>
    <w:rsid w:val="00EF247C"/>
    <w:rsid w:val="00F1705F"/>
    <w:rsid w:val="00F84A0A"/>
    <w:rsid w:val="00FB67A4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Calibri" w:hAnsi="Calisto MT" w:cs="Calisto MT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E0"/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97E9A"/>
    <w:pPr>
      <w:widowControl w:val="0"/>
      <w:spacing w:before="46"/>
      <w:ind w:left="1484"/>
      <w:outlineLvl w:val="0"/>
    </w:pPr>
    <w:rPr>
      <w:rFonts w:ascii="Calibri" w:hAnsi="Calibri" w:cs="Times New Roman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tandard">
    <w:name w:val="CaractËre standard"/>
    <w:rsid w:val="00597E9A"/>
  </w:style>
  <w:style w:type="paragraph" w:customStyle="1" w:styleId="Paragraphestandard">
    <w:name w:val="Paragraphe standard"/>
    <w:uiPriority w:val="99"/>
    <w:rsid w:val="00597E9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597E9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720"/>
    </w:pPr>
    <w:rPr>
      <w:rFonts w:ascii="Calibri" w:hAnsi="Calibri" w:cs="Calibri"/>
      <w:sz w:val="24"/>
      <w:szCs w:val="24"/>
    </w:rPr>
  </w:style>
  <w:style w:type="character" w:customStyle="1" w:styleId="Titre1Car">
    <w:name w:val="Titre 1 Car"/>
    <w:link w:val="Titre1"/>
    <w:uiPriority w:val="9"/>
    <w:rsid w:val="00597E9A"/>
    <w:rPr>
      <w:rFonts w:ascii="Calibri" w:eastAsia="Calibri" w:hAnsi="Calibri" w:cs="Times New Roman"/>
      <w:b/>
      <w:bCs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7E9A"/>
    <w:pPr>
      <w:widowControl w:val="0"/>
      <w:ind w:left="664" w:hanging="357"/>
    </w:pPr>
    <w:rPr>
      <w:rFonts w:ascii="Calibri" w:hAnsi="Calibri" w:cs="Times New Roman"/>
      <w:sz w:val="24"/>
      <w:szCs w:val="24"/>
      <w:lang w:val="en-US"/>
    </w:rPr>
  </w:style>
  <w:style w:type="character" w:customStyle="1" w:styleId="CorpsdetexteCar">
    <w:name w:val="Corps de texte Car"/>
    <w:link w:val="Corpsdetexte"/>
    <w:uiPriority w:val="1"/>
    <w:rsid w:val="00597E9A"/>
    <w:rPr>
      <w:rFonts w:ascii="Calibri" w:eastAsia="Calibri" w:hAnsi="Calibri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3E3CE3"/>
    <w:rPr>
      <w:color w:val="0563C1"/>
      <w:u w:val="single"/>
    </w:rPr>
  </w:style>
  <w:style w:type="character" w:customStyle="1" w:styleId="Mentionnonrsolue">
    <w:name w:val="Mention non résolue"/>
    <w:uiPriority w:val="99"/>
    <w:rsid w:val="003E3CE3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3E3CE3"/>
    <w:rPr>
      <w:color w:val="954F72"/>
      <w:u w:val="single"/>
    </w:rPr>
  </w:style>
  <w:style w:type="table" w:styleId="Grilledutableau">
    <w:name w:val="Table Grid"/>
    <w:basedOn w:val="TableauNormal"/>
    <w:uiPriority w:val="39"/>
    <w:rsid w:val="00180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2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3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itsfreresdespauvres.fr/media/2017/download/Barometre%202021_PFP_%20sans%20embargo_BD%20%281%29.pdf?v=1&amp;inlin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https://www.petitsfreresdespauvres.fr/media/2017/download/Barometre 2021_PFP_ sans embargo_BD %281%29.pdf?v=1&amp;inline=1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YVES</cp:lastModifiedBy>
  <cp:revision>3</cp:revision>
  <dcterms:created xsi:type="dcterms:W3CDTF">2021-11-02T15:51:00Z</dcterms:created>
  <dcterms:modified xsi:type="dcterms:W3CDTF">2021-11-03T16:14:00Z</dcterms:modified>
</cp:coreProperties>
</file>